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 w:rsidR="00EF5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МАХНОВСКОГО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</w:t>
      </w:r>
    </w:p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 РАЙОНА КУРСКОРЙ ОБЛАСТИ</w:t>
      </w:r>
    </w:p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11B64" w:rsidRPr="002321EB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   </w:t>
      </w:r>
      <w:r w:rsidR="000F3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F3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0F3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0F3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74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разработки и утверждения бюджетного прогноза муниципального образования «</w:t>
      </w:r>
      <w:r w:rsidR="00CB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</w:p>
    <w:p w:rsidR="00811B64" w:rsidRPr="002321EB" w:rsidRDefault="000C6A6F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="00811B64"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В соответствии со статьёй 170.1 Бюджетного кодекса Российской Федерации, Администрация </w:t>
      </w:r>
      <w:r w:rsidR="00CB2FBE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 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4F3FE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1.        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прилагаемый Порядок разработки и утверждения бюджетного прогноза Муниципального образования «</w:t>
      </w:r>
      <w:r w:rsidR="00CB2FBE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долгосрочный период.</w:t>
      </w:r>
    </w:p>
    <w:p w:rsidR="00811B64" w:rsidRPr="004F3FE4" w:rsidRDefault="00811B64" w:rsidP="004F3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2.        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B2FBE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разработать бюджетный  прогноз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  период до 20</w:t>
      </w:r>
      <w:r w:rsidR="001E6DA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 и внести его в составе  материалов к проекту Решения  Собрания депутатов «О бюджете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Суджанского 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 Курской области на 20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  период 20</w:t>
      </w:r>
      <w:r w:rsidR="00D438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0207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 </w:t>
      </w:r>
    </w:p>
    <w:p w:rsidR="004F3FE4" w:rsidRPr="004F3FE4" w:rsidRDefault="004F3FE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3.        </w:t>
      </w:r>
      <w:proofErr w:type="gramStart"/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Гетманову</w:t>
      </w:r>
      <w:proofErr w:type="spellEnd"/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Г.С.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FE4" w:rsidRPr="004F3FE4" w:rsidRDefault="004F3FE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4F3FE4" w:rsidRDefault="00811B64" w:rsidP="004F3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Постановление вступает в силу со дня его подписания.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Глава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spellStart"/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Тарадайченко</w:t>
      </w:r>
      <w:proofErr w:type="spellEnd"/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gramStart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</w:t>
      </w:r>
    </w:p>
    <w:p w:rsidR="00811B64" w:rsidRPr="002321E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Администрации </w:t>
      </w:r>
      <w:r w:rsidR="0097590E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  сельсовета</w:t>
      </w:r>
    </w:p>
    <w:p w:rsidR="00811B64" w:rsidRPr="002321E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Курского района  Курского области</w:t>
      </w:r>
    </w:p>
    <w:p w:rsidR="00811B64" w:rsidRPr="002321EB" w:rsidRDefault="000F3558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 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29октября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201</w:t>
      </w:r>
      <w:r w:rsidR="0012098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№ </w:t>
      </w:r>
      <w:r w:rsidR="000F3FB8"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4F3FE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разработки и утверждения бюджетного прогноза Муниципального образования «</w:t>
      </w:r>
      <w:r w:rsidR="00D63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  <w:r w:rsidRP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3558" w:rsidRPr="000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долгосрочный период (далее - Бюджетный прогноз).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(далее - прогноз социально-экономического развития) на соответствующий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бюджете Муниципального образования «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0F3558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Проект Бюджетного прогноза (проект изменений Бюджетного прогноза), пояснительная записка к нему, за исключением показателей финансового обеспечения муниципальных программ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направляется в Собрание депутатов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одновременно с проектом решения Собрания депутатов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0F3558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в срок, не превышающий двух месяцев со дня официального опубликования решения Собрания депутатов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6. Бюджетный прогноз состоит из текстовой части и приложений.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 цели и задачи долгосрочной бюджетной политики;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 условия формирования Бюджетного прогноза;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прогноз основных характеристик местного бюджета;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показатели финансового обеспечения муниципальных программ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период их действия;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5) оценка и минимизация бюджетных рисков.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К содержанию разделов Бюджетного прогноза предъявляются следующие основные требования: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Приложения к тексту Бюджетного прогноза содержат: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hyperlink r:id="rId5" w:anchor="Par82#Par82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прогноз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основных характеристик Муниципального образования «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(по форме согласно приложению N 1 к настоящему Порядку);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hyperlink r:id="rId6" w:anchor="Par286#Par286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показатели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финансового обеспечения муниципальных программ </w:t>
      </w:r>
      <w:r w:rsidR="00D63E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(по форме согласно приложению N 2 к настоящему Порядку).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 утвержденная </w:t>
      </w:r>
      <w:hyperlink r:id="rId7" w:anchor="Par82#Par82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приложением N 1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Порядку, при необходимости может быть дополнена иными показателями, характеризующими параметры местного бюджета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EC" w:rsidRDefault="001964EC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EC" w:rsidRDefault="001964EC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EC" w:rsidRDefault="001964EC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EC" w:rsidRPr="002321EB" w:rsidRDefault="001964EC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Приложение N 1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к Порядку</w:t>
      </w:r>
      <w:r w:rsidR="000F3558" w:rsidRPr="004F3F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разработки и утверждения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бюджетного прогноза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«</w:t>
      </w:r>
      <w:r w:rsidR="00524E4E">
        <w:rPr>
          <w:rFonts w:ascii="Times New Roman" w:eastAsia="Times New Roman" w:hAnsi="Times New Roman" w:cs="Times New Roman"/>
          <w:color w:val="000000"/>
        </w:rPr>
        <w:t>Махновский</w:t>
      </w:r>
      <w:r w:rsidRPr="004F3FE4">
        <w:rPr>
          <w:rFonts w:ascii="Times New Roman" w:eastAsia="Times New Roman" w:hAnsi="Times New Roman" w:cs="Times New Roman"/>
          <w:color w:val="000000"/>
        </w:rPr>
        <w:t xml:space="preserve"> сельсовет»</w:t>
      </w:r>
    </w:p>
    <w:p w:rsidR="00811B64" w:rsidRPr="004F3FE4" w:rsidRDefault="004F3FE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Суджан</w:t>
      </w:r>
      <w:r w:rsidRPr="004F3FE4">
        <w:rPr>
          <w:rFonts w:ascii="Times New Roman" w:eastAsia="Times New Roman" w:hAnsi="Times New Roman" w:cs="Times New Roman"/>
          <w:color w:val="000000"/>
        </w:rPr>
        <w:t>ского</w:t>
      </w:r>
      <w:r w:rsidR="00811B64" w:rsidRPr="004F3FE4">
        <w:rPr>
          <w:rFonts w:ascii="Times New Roman" w:eastAsia="Times New Roman" w:hAnsi="Times New Roman" w:cs="Times New Roman"/>
          <w:color w:val="000000"/>
        </w:rPr>
        <w:t xml:space="preserve"> района Курской области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на долгосрочный период</w:t>
      </w:r>
    </w:p>
    <w:p w:rsidR="00811B64" w:rsidRPr="004F3FE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</w:p>
    <w:p w:rsidR="00811B64" w:rsidRPr="004F3FE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b/>
          <w:bCs/>
          <w:color w:val="000000"/>
        </w:rPr>
        <w:t>ПРОГНОЗ ОСНОВНЫХ ХАРАКТЕРИСТИК БЮДЖЕТА МУНИЦИПАЛЬНОГО ОБРАЗОВАНИЯ «</w:t>
      </w:r>
      <w:r w:rsidR="00D63EDD">
        <w:rPr>
          <w:rFonts w:ascii="Times New Roman" w:eastAsia="Times New Roman" w:hAnsi="Times New Roman" w:cs="Times New Roman"/>
          <w:b/>
          <w:bCs/>
          <w:color w:val="000000"/>
        </w:rPr>
        <w:t>МАХНОВСКИЙ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СЕЛЬСОВЕТ» </w:t>
      </w:r>
      <w:r w:rsidR="000F3558" w:rsidRPr="004F3FE4">
        <w:rPr>
          <w:rFonts w:ascii="Times New Roman" w:eastAsia="Times New Roman" w:hAnsi="Times New Roman" w:cs="Times New Roman"/>
          <w:color w:val="000000"/>
        </w:rPr>
        <w:t>СУДЖАНСКОГО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РАЙОНА КУРСКОЙ ОБЛАСТИ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                                                                                                              тыс. рублей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3092"/>
        <w:gridCol w:w="1135"/>
        <w:gridCol w:w="1093"/>
        <w:gridCol w:w="1070"/>
        <w:gridCol w:w="736"/>
        <w:gridCol w:w="660"/>
        <w:gridCol w:w="736"/>
      </w:tblGrid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0F3558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811B64" w:rsidRPr="004F3FE4">
              <w:rPr>
                <w:rFonts w:ascii="Times New Roman" w:eastAsia="Times New Roman" w:hAnsi="Times New Roman" w:cs="Times New Roman"/>
                <w:color w:val="000000"/>
              </w:rPr>
              <w:t>чередной год (n)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налоговые доходы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D63EDD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неналоговые доходы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3FE4"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- всего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 имеющие целевого назначения</w:t>
            </w:r>
            <w:proofErr w:type="gramEnd"/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gramStart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имеющие</w:t>
            </w:r>
            <w:proofErr w:type="gramEnd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целевое назначение 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4E4E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  - всего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бюджета, не имеющих целевого назначения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5D3FD1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right="-290"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безвозмездных поступлений, имеющих целевое назначение 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Дефицит (профицит) бюджета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5D3FD1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Отношение дефицита бюджета к общему годовому объему доходов бюджета  без учета объема безвозмездных поступлений (в процентах)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5D3FD1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5.1. - 5.n.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6539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расходов на обслуживание муниципального долга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Приложение N 2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к Порядку</w:t>
      </w:r>
      <w:r w:rsidR="000F3558" w:rsidRPr="004F3F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разработки и утверждения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Бюджетного прогноза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«</w:t>
      </w:r>
      <w:r w:rsidR="00524E4E">
        <w:rPr>
          <w:rFonts w:ascii="Times New Roman" w:eastAsia="Times New Roman" w:hAnsi="Times New Roman" w:cs="Times New Roman"/>
          <w:color w:val="000000"/>
        </w:rPr>
        <w:t>Махновский</w:t>
      </w:r>
      <w:r w:rsidR="00A36329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сельсовет»</w:t>
      </w:r>
    </w:p>
    <w:p w:rsidR="00811B64" w:rsidRPr="004F3FE4" w:rsidRDefault="004F3FE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Суджан</w:t>
      </w:r>
      <w:r w:rsidR="00811B64" w:rsidRPr="004F3FE4">
        <w:rPr>
          <w:rFonts w:ascii="Times New Roman" w:eastAsia="Times New Roman" w:hAnsi="Times New Roman" w:cs="Times New Roman"/>
          <w:color w:val="000000"/>
        </w:rPr>
        <w:t>ского района Курской области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4F3FE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ФИНАНСОВОГО ОБЕСПЕЧЕНИЯ</w:t>
      </w:r>
    </w:p>
    <w:p w:rsidR="00811B6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 w:rsidR="00524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МАХНОВСКОГО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0F3558" w:rsidRPr="002321EB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</w:p>
    <w:tbl>
      <w:tblPr>
        <w:tblW w:w="96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2670"/>
        <w:gridCol w:w="1115"/>
        <w:gridCol w:w="1098"/>
        <w:gridCol w:w="1146"/>
        <w:gridCol w:w="939"/>
        <w:gridCol w:w="939"/>
        <w:gridCol w:w="939"/>
      </w:tblGrid>
      <w:tr w:rsidR="000F3558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очередной год (n)</w:t>
            </w: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 </w:t>
            </w:r>
            <w:hyperlink r:id="rId8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  <w:hyperlink r:id="rId9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  <w:hyperlink r:id="rId10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  <w:hyperlink r:id="rId11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</w:tr>
      <w:tr w:rsidR="00524E4E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5D3FD1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52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реализацию муниципальных программ  </w:t>
            </w:r>
            <w:r w:rsidR="00524E4E">
              <w:rPr>
                <w:rFonts w:ascii="Times New Roman" w:eastAsia="Times New Roman" w:hAnsi="Times New Roman" w:cs="Times New Roman"/>
                <w:color w:val="000000"/>
              </w:rPr>
              <w:t>Махновского</w:t>
            </w:r>
            <w:r w:rsidR="000F3558"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сел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ьсовета - всего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- муниципальная программа 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2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</w:t>
              </w:r>
              <w:r w:rsidR="00524E4E"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Защита населения и территории от чрезвычайных ситуации, обеспечение пожарной безопасности и безопасности людей на водных объектах»</w:t>
              </w:r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*&gt;</w:t>
              </w:r>
            </w:hyperlink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EF5B9F" w:rsidRDefault="00653939" w:rsidP="00EF5B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04033"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муниципальная программа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04033">
              <w:t xml:space="preserve"> </w:t>
            </w:r>
            <w:hyperlink r:id="rId13" w:anchor="Par364#Par364" w:tooltip="Ссылка на текущий документ" w:history="1">
              <w:r w:rsidR="00504033"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&lt;Обеспечение доступным и комфортным жильем и коммунальными услугами граждан в муниципальном образовании «Махновский сельсовет&gt;</w:t>
              </w:r>
            </w:hyperlink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EF5B9F" w:rsidRDefault="00653939" w:rsidP="00EF5B9F">
            <w:pPr>
              <w:tabs>
                <w:tab w:val="left" w:pos="49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B9F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4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&lt;Развитие культуры муниципального образования «Махновский сельсовет&gt;</w:t>
              </w:r>
            </w:hyperlink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EF5B9F" w:rsidRDefault="00EF5B9F" w:rsidP="00EF5B9F">
            <w:pPr>
              <w:tabs>
                <w:tab w:val="left" w:pos="5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5349C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5349C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B9F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50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hyperlink r:id="rId15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&lt;Социальная поддержка граждан в муниципальном образовании «Махновский сельсовет&gt;</w:t>
              </w:r>
            </w:hyperlink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EF5B9F" w:rsidRDefault="00EF5B9F" w:rsidP="00EF5B9F">
            <w:pPr>
              <w:tabs>
                <w:tab w:val="left" w:pos="64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Default="00EF5B9F" w:rsidP="004C3E4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504033" w:rsidRDefault="00EF5B9F" w:rsidP="005040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B9F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50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6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 xml:space="preserve">&lt;Повышение эффективности работы с </w:t>
              </w:r>
              <w:proofErr w:type="spellStart"/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молодежью</w:t>
              </w:r>
              <w:proofErr w:type="gramStart"/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,о</w:t>
              </w:r>
              <w:proofErr w:type="gramEnd"/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рганизация</w:t>
              </w:r>
              <w:proofErr w:type="spellEnd"/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 xml:space="preserve"> отдыха и оздоровления детей ,молодежи ,развитие физической культуры и спорта в муниципальном образовании «Махновский сельсовет»&gt;</w:t>
              </w:r>
            </w:hyperlink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EF5B9F" w:rsidRDefault="00EF5B9F" w:rsidP="00EF5B9F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504033" w:rsidRDefault="00EF5B9F" w:rsidP="005040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504033" w:rsidRDefault="00EF5B9F" w:rsidP="005040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B9F" w:rsidRPr="004F3FE4" w:rsidTr="004F3FE4">
        <w:trPr>
          <w:tblCellSpacing w:w="0" w:type="dxa"/>
        </w:trPr>
        <w:tc>
          <w:tcPr>
            <w:tcW w:w="7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6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непрограммные расходы 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1115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C3E4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C3E4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&lt;**&gt; Заполнение граф осуществляется с учетом периода действия муниципальных про</w:t>
      </w:r>
      <w:r w:rsidR="004F3FE4" w:rsidRPr="004F3FE4">
        <w:rPr>
          <w:rFonts w:ascii="Times New Roman" w:eastAsia="Times New Roman" w:hAnsi="Times New Roman" w:cs="Times New Roman"/>
          <w:color w:val="000000"/>
        </w:rPr>
        <w:t>грамм</w:t>
      </w:r>
    </w:p>
    <w:p w:rsidR="00207069" w:rsidRPr="002321EB" w:rsidRDefault="00207069" w:rsidP="002321EB">
      <w:pPr>
        <w:ind w:firstLine="1134"/>
        <w:rPr>
          <w:rFonts w:ascii="Times New Roman" w:hAnsi="Times New Roman" w:cs="Times New Roman"/>
          <w:sz w:val="24"/>
          <w:szCs w:val="24"/>
        </w:rPr>
      </w:pPr>
    </w:p>
    <w:sectPr w:rsidR="00207069" w:rsidRPr="002321EB" w:rsidSect="0099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DE8"/>
    <w:multiLevelType w:val="multilevel"/>
    <w:tmpl w:val="BD2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032BD"/>
    <w:multiLevelType w:val="multilevel"/>
    <w:tmpl w:val="9596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811B64"/>
    <w:rsid w:val="00020749"/>
    <w:rsid w:val="000C6A6F"/>
    <w:rsid w:val="000F3558"/>
    <w:rsid w:val="000F3FB8"/>
    <w:rsid w:val="00120985"/>
    <w:rsid w:val="00190220"/>
    <w:rsid w:val="001964EC"/>
    <w:rsid w:val="001D73EC"/>
    <w:rsid w:val="001E6DA5"/>
    <w:rsid w:val="00207069"/>
    <w:rsid w:val="002321EB"/>
    <w:rsid w:val="00261FFF"/>
    <w:rsid w:val="00287B38"/>
    <w:rsid w:val="002960A1"/>
    <w:rsid w:val="003341E1"/>
    <w:rsid w:val="00434463"/>
    <w:rsid w:val="004C3E43"/>
    <w:rsid w:val="004F3FE4"/>
    <w:rsid w:val="00504033"/>
    <w:rsid w:val="00512D7A"/>
    <w:rsid w:val="00524E4E"/>
    <w:rsid w:val="00580944"/>
    <w:rsid w:val="005D3FD1"/>
    <w:rsid w:val="00653939"/>
    <w:rsid w:val="00657AA6"/>
    <w:rsid w:val="006862D4"/>
    <w:rsid w:val="00732659"/>
    <w:rsid w:val="007C408D"/>
    <w:rsid w:val="00811B64"/>
    <w:rsid w:val="008168F6"/>
    <w:rsid w:val="00861001"/>
    <w:rsid w:val="00867729"/>
    <w:rsid w:val="00882AD4"/>
    <w:rsid w:val="008A582D"/>
    <w:rsid w:val="0097590E"/>
    <w:rsid w:val="009928C2"/>
    <w:rsid w:val="009C390E"/>
    <w:rsid w:val="009E0757"/>
    <w:rsid w:val="00A36329"/>
    <w:rsid w:val="00CB2FBE"/>
    <w:rsid w:val="00D36635"/>
    <w:rsid w:val="00D43882"/>
    <w:rsid w:val="00D63EDD"/>
    <w:rsid w:val="00E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B64"/>
    <w:rPr>
      <w:b/>
      <w:bCs/>
    </w:rPr>
  </w:style>
  <w:style w:type="character" w:customStyle="1" w:styleId="apple-converted-space">
    <w:name w:val="apple-converted-space"/>
    <w:basedOn w:val="a0"/>
    <w:rsid w:val="00811B64"/>
  </w:style>
  <w:style w:type="character" w:styleId="a5">
    <w:name w:val="Hyperlink"/>
    <w:basedOn w:val="a0"/>
    <w:uiPriority w:val="99"/>
    <w:semiHidden/>
    <w:unhideWhenUsed/>
    <w:rsid w:val="00811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3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2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1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5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5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0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4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</cp:lastModifiedBy>
  <cp:revision>17</cp:revision>
  <cp:lastPrinted>2018-11-21T08:15:00Z</cp:lastPrinted>
  <dcterms:created xsi:type="dcterms:W3CDTF">2016-11-30T05:07:00Z</dcterms:created>
  <dcterms:modified xsi:type="dcterms:W3CDTF">2019-10-31T11:24:00Z</dcterms:modified>
</cp:coreProperties>
</file>